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948"/>
        <w:tblOverlap w:val="never"/>
        <w:tblW w:w="6123" w:type="dxa"/>
        <w:tblBorders>
          <w:bottom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</w:tblGrid>
      <w:tr w:rsidR="00F2645A" w:rsidRPr="00F92142" w14:paraId="5FBC4234" w14:textId="77777777" w:rsidTr="00F2645A">
        <w:trPr>
          <w:trHeight w:val="1389"/>
        </w:trPr>
        <w:tc>
          <w:tcPr>
            <w:tcW w:w="6123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14:paraId="44A3ECB2" w14:textId="77777777" w:rsidR="00F2645A" w:rsidRPr="00F92142" w:rsidRDefault="00F2645A" w:rsidP="00F2645A">
            <w:pPr>
              <w:spacing w:after="60" w:line="280" w:lineRule="exact"/>
              <w:rPr>
                <w:b/>
                <w:caps/>
                <w:color w:val="auto"/>
                <w:sz w:val="22"/>
              </w:rPr>
            </w:pPr>
            <w:r w:rsidRPr="00F92142">
              <w:rPr>
                <w:b/>
                <w:caps/>
                <w:color w:val="auto"/>
                <w:sz w:val="22"/>
              </w:rPr>
              <w:t>DANE UZUPEŁNIAJĄCE DO SPRAWOZDAŃ FINANSOWYCH przedsiębiorcy</w:t>
            </w:r>
          </w:p>
        </w:tc>
      </w:tr>
    </w:tbl>
    <w:p w14:paraId="5444A10D" w14:textId="77777777" w:rsidR="00F2645A" w:rsidRPr="00F92142" w:rsidRDefault="00F2645A" w:rsidP="00F2645A">
      <w:pPr>
        <w:rPr>
          <w:color w:val="auto"/>
        </w:rPr>
      </w:pPr>
    </w:p>
    <w:p w14:paraId="67E35998" w14:textId="77777777" w:rsidR="00F2645A" w:rsidRPr="00F92142" w:rsidRDefault="00F2645A" w:rsidP="00F2645A">
      <w:pPr>
        <w:rPr>
          <w:color w:val="auto"/>
        </w:rPr>
      </w:pPr>
    </w:p>
    <w:p w14:paraId="17F10F50" w14:textId="77777777" w:rsidR="00F2645A" w:rsidRPr="00F92142" w:rsidRDefault="00F2645A" w:rsidP="00F2645A">
      <w:pPr>
        <w:rPr>
          <w:color w:val="auto"/>
        </w:rPr>
      </w:pPr>
    </w:p>
    <w:p w14:paraId="15E5238B" w14:textId="77777777" w:rsidR="00F2645A" w:rsidRPr="00F92142" w:rsidRDefault="00F2645A" w:rsidP="00F2645A">
      <w:pPr>
        <w:pStyle w:val="Nagwek6"/>
        <w:spacing w:before="60"/>
        <w:rPr>
          <w:rFonts w:ascii="PKO Bank Polski" w:hAnsi="PKO Bank Polski" w:cs="Arial"/>
          <w:b/>
          <w:i w:val="0"/>
          <w:color w:val="auto"/>
        </w:rPr>
      </w:pPr>
      <w:r w:rsidRPr="00F92142">
        <w:rPr>
          <w:rFonts w:ascii="PKO Bank Polski" w:hAnsi="PKO Bank Polski" w:cs="Arial"/>
          <w:b/>
          <w:i w:val="0"/>
          <w:color w:val="auto"/>
        </w:rPr>
        <w:t>Dla przedsiębiorców prowadzących sprawozdawczość finansową zgodnie z ustawą o rachunkowości lub MSR</w:t>
      </w:r>
    </w:p>
    <w:p w14:paraId="129136CF" w14:textId="77777777" w:rsidR="00F2645A" w:rsidRPr="00F92142" w:rsidRDefault="00F2645A" w:rsidP="00F2645A">
      <w:pPr>
        <w:jc w:val="both"/>
        <w:rPr>
          <w:color w:val="auto"/>
        </w:rPr>
      </w:pPr>
    </w:p>
    <w:p w14:paraId="67F05639" w14:textId="77777777" w:rsidR="00F2645A" w:rsidRPr="00F92142" w:rsidRDefault="00F2645A" w:rsidP="00F2645A">
      <w:pPr>
        <w:jc w:val="both"/>
        <w:rPr>
          <w:color w:val="auto"/>
        </w:rPr>
      </w:pPr>
    </w:p>
    <w:p w14:paraId="0A28BD4D" w14:textId="06C1FA73" w:rsidR="00F2645A" w:rsidRPr="00117A85" w:rsidRDefault="00F2645A" w:rsidP="00F2645A">
      <w:pPr>
        <w:spacing w:after="60"/>
        <w:jc w:val="both"/>
        <w:rPr>
          <w:b/>
          <w:color w:val="auto"/>
          <w:sz w:val="24"/>
        </w:rPr>
      </w:pPr>
      <w:r w:rsidRPr="00F92142">
        <w:rPr>
          <w:b/>
          <w:color w:val="auto"/>
        </w:rPr>
        <w:t>Tabela 1. Dane uzupełniające do bilansu</w:t>
      </w:r>
      <w:r w:rsidR="00117A85">
        <w:rPr>
          <w:b/>
          <w:color w:val="auto"/>
        </w:rPr>
        <w:t>-</w:t>
      </w:r>
      <w:r w:rsidR="00117A85" w:rsidRPr="00117A85">
        <w:rPr>
          <w:b/>
          <w:color w:val="auto"/>
          <w:sz w:val="24"/>
        </w:rPr>
        <w:t>Zakład Usług Komunalnych Sp. z o.o.</w:t>
      </w:r>
    </w:p>
    <w:tbl>
      <w:tblPr>
        <w:tblW w:w="4516" w:type="pct"/>
        <w:tblBorders>
          <w:top w:val="single" w:sz="1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62"/>
        <w:gridCol w:w="4508"/>
        <w:gridCol w:w="727"/>
        <w:gridCol w:w="1134"/>
        <w:gridCol w:w="1254"/>
      </w:tblGrid>
      <w:tr w:rsidR="00E71467" w:rsidRPr="00F92142" w14:paraId="54889F0F" w14:textId="77777777" w:rsidTr="008C233D">
        <w:trPr>
          <w:cantSplit/>
          <w:trHeight w:val="186"/>
        </w:trPr>
        <w:tc>
          <w:tcPr>
            <w:tcW w:w="343" w:type="pct"/>
            <w:vMerge w:val="restart"/>
            <w:vAlign w:val="center"/>
          </w:tcPr>
          <w:p w14:paraId="57F2D85C" w14:textId="77777777" w:rsidR="00E71467" w:rsidRPr="00F92142" w:rsidRDefault="00E71467" w:rsidP="00655ACC">
            <w:pPr>
              <w:keepNext/>
              <w:rPr>
                <w:b/>
                <w:color w:val="auto"/>
                <w:szCs w:val="16"/>
              </w:rPr>
            </w:pPr>
            <w:r w:rsidRPr="00F92142">
              <w:rPr>
                <w:b/>
                <w:color w:val="auto"/>
                <w:szCs w:val="16"/>
              </w:rPr>
              <w:t>Lp.</w:t>
            </w:r>
          </w:p>
        </w:tc>
        <w:tc>
          <w:tcPr>
            <w:tcW w:w="2754" w:type="pct"/>
            <w:vMerge w:val="restart"/>
            <w:vAlign w:val="center"/>
          </w:tcPr>
          <w:p w14:paraId="1A6333C4" w14:textId="77777777" w:rsidR="00E71467" w:rsidRPr="00F92142" w:rsidRDefault="00E71467" w:rsidP="00655ACC">
            <w:pPr>
              <w:keepNext/>
              <w:rPr>
                <w:b/>
                <w:color w:val="auto"/>
                <w:szCs w:val="16"/>
              </w:rPr>
            </w:pPr>
            <w:r w:rsidRPr="00F92142">
              <w:rPr>
                <w:b/>
                <w:color w:val="auto"/>
                <w:szCs w:val="16"/>
              </w:rPr>
              <w:t>Wyszczególnienie</w:t>
            </w:r>
          </w:p>
        </w:tc>
        <w:tc>
          <w:tcPr>
            <w:tcW w:w="444" w:type="pct"/>
            <w:vMerge w:val="restart"/>
            <w:vAlign w:val="center"/>
          </w:tcPr>
          <w:p w14:paraId="6AC5A0B8" w14:textId="77777777" w:rsidR="00E71467" w:rsidRPr="00F92142" w:rsidRDefault="00E71467" w:rsidP="00655ACC">
            <w:pPr>
              <w:keepNext/>
              <w:rPr>
                <w:b/>
                <w:color w:val="auto"/>
                <w:szCs w:val="16"/>
              </w:rPr>
            </w:pPr>
            <w:r w:rsidRPr="00F92142">
              <w:rPr>
                <w:b/>
                <w:color w:val="auto"/>
                <w:szCs w:val="16"/>
              </w:rPr>
              <w:t xml:space="preserve">Nr wiersza </w:t>
            </w:r>
          </w:p>
        </w:tc>
        <w:tc>
          <w:tcPr>
            <w:tcW w:w="693" w:type="pct"/>
            <w:vMerge w:val="restart"/>
            <w:vAlign w:val="center"/>
          </w:tcPr>
          <w:p w14:paraId="2A581CDF" w14:textId="77777777" w:rsidR="00E71467" w:rsidRDefault="00E71467" w:rsidP="00655ACC">
            <w:pPr>
              <w:keepNext/>
              <w:rPr>
                <w:b/>
                <w:bCs/>
                <w:color w:val="auto"/>
                <w:szCs w:val="16"/>
              </w:rPr>
            </w:pPr>
            <w:r>
              <w:rPr>
                <w:b/>
                <w:bCs/>
                <w:color w:val="auto"/>
                <w:szCs w:val="16"/>
              </w:rPr>
              <w:t>31-12-2022</w:t>
            </w:r>
          </w:p>
          <w:p w14:paraId="3AB3ADBA" w14:textId="4A23E668" w:rsidR="00117A85" w:rsidRPr="00F92142" w:rsidRDefault="00117A85" w:rsidP="00655ACC">
            <w:pPr>
              <w:keepNext/>
              <w:rPr>
                <w:b/>
                <w:bCs/>
                <w:color w:val="auto"/>
                <w:szCs w:val="16"/>
              </w:rPr>
            </w:pPr>
            <w:r>
              <w:rPr>
                <w:b/>
                <w:bCs/>
                <w:color w:val="auto"/>
                <w:szCs w:val="16"/>
              </w:rPr>
              <w:t>tys.</w:t>
            </w:r>
            <w:r w:rsidR="00A041BA">
              <w:rPr>
                <w:b/>
                <w:bCs/>
                <w:color w:val="auto"/>
                <w:szCs w:val="16"/>
              </w:rPr>
              <w:t xml:space="preserve"> </w:t>
            </w:r>
            <w:r>
              <w:rPr>
                <w:b/>
                <w:bCs/>
                <w:color w:val="auto"/>
                <w:szCs w:val="16"/>
              </w:rPr>
              <w:t>zł</w:t>
            </w:r>
          </w:p>
        </w:tc>
        <w:tc>
          <w:tcPr>
            <w:tcW w:w="766" w:type="pct"/>
            <w:vMerge w:val="restart"/>
            <w:vAlign w:val="center"/>
          </w:tcPr>
          <w:p w14:paraId="5FE9F22F" w14:textId="77777777" w:rsidR="00E71467" w:rsidRDefault="00E71467" w:rsidP="00655ACC">
            <w:pPr>
              <w:keepNext/>
              <w:rPr>
                <w:b/>
                <w:bCs/>
                <w:color w:val="auto"/>
                <w:szCs w:val="16"/>
              </w:rPr>
            </w:pPr>
            <w:r>
              <w:rPr>
                <w:b/>
                <w:bCs/>
                <w:color w:val="auto"/>
                <w:szCs w:val="16"/>
              </w:rPr>
              <w:t>31-</w:t>
            </w:r>
            <w:r w:rsidR="005019BF">
              <w:rPr>
                <w:b/>
                <w:bCs/>
                <w:color w:val="auto"/>
                <w:szCs w:val="16"/>
              </w:rPr>
              <w:t>12</w:t>
            </w:r>
            <w:r>
              <w:rPr>
                <w:b/>
                <w:bCs/>
                <w:color w:val="auto"/>
                <w:szCs w:val="16"/>
              </w:rPr>
              <w:t>-2023</w:t>
            </w:r>
          </w:p>
          <w:p w14:paraId="1A1C8E37" w14:textId="5E4AFCF2" w:rsidR="00117A85" w:rsidRPr="00F92142" w:rsidRDefault="00117A85" w:rsidP="00655ACC">
            <w:pPr>
              <w:keepNext/>
              <w:rPr>
                <w:b/>
                <w:color w:val="auto"/>
                <w:szCs w:val="16"/>
              </w:rPr>
            </w:pPr>
            <w:r>
              <w:rPr>
                <w:b/>
                <w:color w:val="auto"/>
                <w:szCs w:val="16"/>
              </w:rPr>
              <w:t>tys.</w:t>
            </w:r>
            <w:r w:rsidR="00A041BA">
              <w:rPr>
                <w:b/>
                <w:color w:val="auto"/>
                <w:szCs w:val="16"/>
              </w:rPr>
              <w:t xml:space="preserve"> </w:t>
            </w:r>
            <w:r>
              <w:rPr>
                <w:b/>
                <w:color w:val="auto"/>
                <w:szCs w:val="16"/>
              </w:rPr>
              <w:t>zł</w:t>
            </w:r>
          </w:p>
        </w:tc>
      </w:tr>
      <w:tr w:rsidR="00E71467" w:rsidRPr="00F92142" w14:paraId="6988C353" w14:textId="77777777" w:rsidTr="008C233D">
        <w:trPr>
          <w:cantSplit/>
          <w:trHeight w:val="214"/>
        </w:trPr>
        <w:tc>
          <w:tcPr>
            <w:tcW w:w="343" w:type="pct"/>
            <w:vMerge/>
            <w:vAlign w:val="center"/>
          </w:tcPr>
          <w:p w14:paraId="184ADC71" w14:textId="77777777" w:rsidR="00E71467" w:rsidRPr="00F92142" w:rsidRDefault="00E71467" w:rsidP="00655ACC">
            <w:pPr>
              <w:keepNext/>
              <w:rPr>
                <w:b/>
                <w:color w:val="auto"/>
                <w:szCs w:val="16"/>
              </w:rPr>
            </w:pPr>
          </w:p>
        </w:tc>
        <w:tc>
          <w:tcPr>
            <w:tcW w:w="2754" w:type="pct"/>
            <w:vMerge/>
            <w:vAlign w:val="center"/>
          </w:tcPr>
          <w:p w14:paraId="0AF7944D" w14:textId="77777777" w:rsidR="00E71467" w:rsidRPr="00F92142" w:rsidRDefault="00E71467" w:rsidP="00655ACC">
            <w:pPr>
              <w:keepNext/>
              <w:rPr>
                <w:b/>
                <w:color w:val="auto"/>
                <w:szCs w:val="16"/>
              </w:rPr>
            </w:pPr>
          </w:p>
        </w:tc>
        <w:tc>
          <w:tcPr>
            <w:tcW w:w="444" w:type="pct"/>
            <w:vMerge/>
            <w:vAlign w:val="center"/>
          </w:tcPr>
          <w:p w14:paraId="5700F8C1" w14:textId="77777777" w:rsidR="00E71467" w:rsidRPr="00F92142" w:rsidRDefault="00E71467" w:rsidP="00655ACC">
            <w:pPr>
              <w:keepNext/>
              <w:rPr>
                <w:b/>
                <w:color w:val="auto"/>
                <w:szCs w:val="16"/>
              </w:rPr>
            </w:pPr>
          </w:p>
        </w:tc>
        <w:tc>
          <w:tcPr>
            <w:tcW w:w="693" w:type="pct"/>
            <w:vMerge/>
            <w:vAlign w:val="center"/>
          </w:tcPr>
          <w:p w14:paraId="5B53F973" w14:textId="77777777" w:rsidR="00E71467" w:rsidRPr="00F92142" w:rsidRDefault="00E71467" w:rsidP="00655ACC">
            <w:pPr>
              <w:keepNext/>
              <w:rPr>
                <w:b/>
                <w:color w:val="auto"/>
                <w:szCs w:val="16"/>
              </w:rPr>
            </w:pPr>
          </w:p>
        </w:tc>
        <w:tc>
          <w:tcPr>
            <w:tcW w:w="766" w:type="pct"/>
            <w:vMerge/>
            <w:vAlign w:val="center"/>
          </w:tcPr>
          <w:p w14:paraId="3F959BDA" w14:textId="77777777" w:rsidR="00E71467" w:rsidRPr="00F92142" w:rsidRDefault="00E71467" w:rsidP="00655ACC">
            <w:pPr>
              <w:keepNext/>
              <w:rPr>
                <w:b/>
                <w:color w:val="auto"/>
                <w:szCs w:val="16"/>
              </w:rPr>
            </w:pPr>
          </w:p>
        </w:tc>
      </w:tr>
      <w:tr w:rsidR="00E71467" w:rsidRPr="00F92142" w14:paraId="4410AAC1" w14:textId="77777777" w:rsidTr="008C233D">
        <w:trPr>
          <w:trHeight w:val="159"/>
        </w:trPr>
        <w:tc>
          <w:tcPr>
            <w:tcW w:w="343" w:type="pct"/>
            <w:vAlign w:val="center"/>
          </w:tcPr>
          <w:p w14:paraId="3EBA2BC8" w14:textId="77777777" w:rsidR="00E71467" w:rsidRPr="00F92142" w:rsidRDefault="00E71467" w:rsidP="00655ACC">
            <w:pPr>
              <w:keepNext/>
              <w:jc w:val="center"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1</w:t>
            </w:r>
          </w:p>
        </w:tc>
        <w:tc>
          <w:tcPr>
            <w:tcW w:w="2754" w:type="pct"/>
            <w:vAlign w:val="center"/>
          </w:tcPr>
          <w:p w14:paraId="072E6F53" w14:textId="77777777" w:rsidR="00E71467" w:rsidRPr="00F92142" w:rsidRDefault="00E71467" w:rsidP="00655ACC">
            <w:pPr>
              <w:keepNext/>
              <w:jc w:val="center"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2</w:t>
            </w:r>
          </w:p>
        </w:tc>
        <w:tc>
          <w:tcPr>
            <w:tcW w:w="444" w:type="pct"/>
            <w:vAlign w:val="center"/>
          </w:tcPr>
          <w:p w14:paraId="1B718A90" w14:textId="77777777" w:rsidR="00E71467" w:rsidRPr="00F92142" w:rsidRDefault="00E71467" w:rsidP="00655ACC">
            <w:pPr>
              <w:keepNext/>
              <w:jc w:val="center"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3</w:t>
            </w:r>
          </w:p>
        </w:tc>
        <w:tc>
          <w:tcPr>
            <w:tcW w:w="693" w:type="pct"/>
            <w:vAlign w:val="center"/>
          </w:tcPr>
          <w:p w14:paraId="6DDD6DC2" w14:textId="77777777" w:rsidR="00E71467" w:rsidRPr="00F92142" w:rsidRDefault="00E71467" w:rsidP="00655ACC">
            <w:pPr>
              <w:keepNext/>
              <w:jc w:val="center"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6</w:t>
            </w:r>
          </w:p>
        </w:tc>
        <w:tc>
          <w:tcPr>
            <w:tcW w:w="766" w:type="pct"/>
            <w:vAlign w:val="center"/>
          </w:tcPr>
          <w:p w14:paraId="62C89533" w14:textId="77777777" w:rsidR="00E71467" w:rsidRPr="00F92142" w:rsidRDefault="00E71467" w:rsidP="00655ACC">
            <w:pPr>
              <w:keepNext/>
              <w:jc w:val="center"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7</w:t>
            </w:r>
          </w:p>
        </w:tc>
      </w:tr>
      <w:tr w:rsidR="008C233D" w:rsidRPr="00F92142" w14:paraId="1B170FE8" w14:textId="77777777" w:rsidTr="00211247">
        <w:trPr>
          <w:trHeight w:val="159"/>
        </w:trPr>
        <w:tc>
          <w:tcPr>
            <w:tcW w:w="343" w:type="pct"/>
            <w:vAlign w:val="center"/>
          </w:tcPr>
          <w:p w14:paraId="4E73972A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1.</w:t>
            </w:r>
          </w:p>
        </w:tc>
        <w:tc>
          <w:tcPr>
            <w:tcW w:w="2754" w:type="pct"/>
            <w:vAlign w:val="center"/>
          </w:tcPr>
          <w:p w14:paraId="437AF30F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Zobowiązania przeterminowane, w tym:</w:t>
            </w:r>
          </w:p>
        </w:tc>
        <w:tc>
          <w:tcPr>
            <w:tcW w:w="444" w:type="pct"/>
            <w:vAlign w:val="center"/>
          </w:tcPr>
          <w:p w14:paraId="5ECB6741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01</w:t>
            </w:r>
          </w:p>
        </w:tc>
        <w:tc>
          <w:tcPr>
            <w:tcW w:w="693" w:type="pct"/>
            <w:vAlign w:val="center"/>
          </w:tcPr>
          <w:p w14:paraId="3C451C87" w14:textId="6F0B1863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 xml:space="preserve">        -</w:t>
            </w:r>
          </w:p>
        </w:tc>
        <w:tc>
          <w:tcPr>
            <w:tcW w:w="766" w:type="pct"/>
          </w:tcPr>
          <w:p w14:paraId="426440CF" w14:textId="7298537B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4644F7">
              <w:t xml:space="preserve">        -</w:t>
            </w:r>
          </w:p>
        </w:tc>
      </w:tr>
      <w:tr w:rsidR="008C233D" w:rsidRPr="00F92142" w14:paraId="141F9106" w14:textId="77777777" w:rsidTr="00211247">
        <w:trPr>
          <w:trHeight w:val="149"/>
        </w:trPr>
        <w:tc>
          <w:tcPr>
            <w:tcW w:w="343" w:type="pct"/>
            <w:vAlign w:val="center"/>
          </w:tcPr>
          <w:p w14:paraId="5EC9EE6D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1a</w:t>
            </w:r>
          </w:p>
        </w:tc>
        <w:tc>
          <w:tcPr>
            <w:tcW w:w="2754" w:type="pct"/>
            <w:vAlign w:val="center"/>
          </w:tcPr>
          <w:p w14:paraId="03CCBFD1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>
              <w:t> przeterminowane z tytułu dostaw i usług, w tym:</w:t>
            </w:r>
          </w:p>
        </w:tc>
        <w:tc>
          <w:tcPr>
            <w:tcW w:w="444" w:type="pct"/>
            <w:vAlign w:val="center"/>
          </w:tcPr>
          <w:p w14:paraId="60E75DD6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</w:p>
        </w:tc>
        <w:tc>
          <w:tcPr>
            <w:tcW w:w="693" w:type="pct"/>
          </w:tcPr>
          <w:p w14:paraId="2707BB54" w14:textId="2BE0F300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320C1B">
              <w:t xml:space="preserve">        -</w:t>
            </w:r>
          </w:p>
        </w:tc>
        <w:tc>
          <w:tcPr>
            <w:tcW w:w="766" w:type="pct"/>
          </w:tcPr>
          <w:p w14:paraId="6EAA3E29" w14:textId="58C79CB4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4644F7">
              <w:t xml:space="preserve">        -</w:t>
            </w:r>
          </w:p>
        </w:tc>
      </w:tr>
      <w:tr w:rsidR="008C233D" w:rsidRPr="00F92142" w14:paraId="261D1AD8" w14:textId="77777777" w:rsidTr="00211247">
        <w:trPr>
          <w:trHeight w:val="159"/>
        </w:trPr>
        <w:tc>
          <w:tcPr>
            <w:tcW w:w="343" w:type="pct"/>
            <w:vAlign w:val="center"/>
          </w:tcPr>
          <w:p w14:paraId="1A0B5CD6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1</w:t>
            </w:r>
            <w:r>
              <w:rPr>
                <w:color w:val="auto"/>
                <w:szCs w:val="16"/>
              </w:rPr>
              <w:t>b</w:t>
            </w:r>
          </w:p>
        </w:tc>
        <w:tc>
          <w:tcPr>
            <w:tcW w:w="2754" w:type="pct"/>
            <w:vAlign w:val="center"/>
          </w:tcPr>
          <w:p w14:paraId="40F5466C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>
              <w:t xml:space="preserve">przeterminowane z tytułu dostaw i usług </w:t>
            </w:r>
            <w:r w:rsidRPr="00F92142">
              <w:rPr>
                <w:color w:val="auto"/>
                <w:szCs w:val="16"/>
              </w:rPr>
              <w:t>powyżej 3 miesięcy</w:t>
            </w:r>
          </w:p>
        </w:tc>
        <w:tc>
          <w:tcPr>
            <w:tcW w:w="444" w:type="pct"/>
            <w:vAlign w:val="center"/>
          </w:tcPr>
          <w:p w14:paraId="1C9B7E6B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02</w:t>
            </w:r>
          </w:p>
        </w:tc>
        <w:tc>
          <w:tcPr>
            <w:tcW w:w="693" w:type="pct"/>
          </w:tcPr>
          <w:p w14:paraId="144D98E7" w14:textId="6FD704E3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320C1B">
              <w:t xml:space="preserve">        -</w:t>
            </w:r>
          </w:p>
        </w:tc>
        <w:tc>
          <w:tcPr>
            <w:tcW w:w="766" w:type="pct"/>
          </w:tcPr>
          <w:p w14:paraId="7FEF9B13" w14:textId="7CD38B84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4644F7">
              <w:t xml:space="preserve">        -</w:t>
            </w:r>
          </w:p>
        </w:tc>
      </w:tr>
      <w:tr w:rsidR="008C233D" w:rsidRPr="00F92142" w14:paraId="5502F73F" w14:textId="77777777" w:rsidTr="00211247">
        <w:trPr>
          <w:trHeight w:val="159"/>
        </w:trPr>
        <w:tc>
          <w:tcPr>
            <w:tcW w:w="343" w:type="pct"/>
            <w:vAlign w:val="center"/>
          </w:tcPr>
          <w:p w14:paraId="459B9C85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1</w:t>
            </w:r>
            <w:r>
              <w:rPr>
                <w:color w:val="auto"/>
                <w:szCs w:val="16"/>
              </w:rPr>
              <w:t>c</w:t>
            </w:r>
          </w:p>
        </w:tc>
        <w:tc>
          <w:tcPr>
            <w:tcW w:w="2754" w:type="pct"/>
            <w:vAlign w:val="center"/>
          </w:tcPr>
          <w:p w14:paraId="7DD0822A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z tytułu podatków, ceł i ubezpieczeń społecznych</w:t>
            </w:r>
          </w:p>
        </w:tc>
        <w:tc>
          <w:tcPr>
            <w:tcW w:w="444" w:type="pct"/>
            <w:vAlign w:val="center"/>
          </w:tcPr>
          <w:p w14:paraId="431E7C05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03</w:t>
            </w:r>
          </w:p>
        </w:tc>
        <w:tc>
          <w:tcPr>
            <w:tcW w:w="693" w:type="pct"/>
          </w:tcPr>
          <w:p w14:paraId="0388A1EA" w14:textId="26E37A05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320C1B">
              <w:t xml:space="preserve">        -</w:t>
            </w:r>
          </w:p>
        </w:tc>
        <w:tc>
          <w:tcPr>
            <w:tcW w:w="766" w:type="pct"/>
          </w:tcPr>
          <w:p w14:paraId="2BB8362C" w14:textId="5A9C36E5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4644F7">
              <w:t xml:space="preserve">        -</w:t>
            </w:r>
          </w:p>
        </w:tc>
      </w:tr>
      <w:tr w:rsidR="00E71467" w:rsidRPr="00F92142" w14:paraId="11968B49" w14:textId="77777777" w:rsidTr="008C233D">
        <w:trPr>
          <w:trHeight w:val="159"/>
        </w:trPr>
        <w:tc>
          <w:tcPr>
            <w:tcW w:w="343" w:type="pct"/>
            <w:vAlign w:val="center"/>
          </w:tcPr>
          <w:p w14:paraId="6DD40DBE" w14:textId="77777777" w:rsidR="00E71467" w:rsidRPr="00F92142" w:rsidRDefault="00E71467" w:rsidP="00655ACC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2.*</w:t>
            </w:r>
          </w:p>
        </w:tc>
        <w:tc>
          <w:tcPr>
            <w:tcW w:w="2754" w:type="pct"/>
            <w:vAlign w:val="center"/>
          </w:tcPr>
          <w:p w14:paraId="7B201467" w14:textId="77777777" w:rsidR="00E71467" w:rsidRPr="00F92142" w:rsidRDefault="00E71467" w:rsidP="00655ACC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Należności przeterminowane</w:t>
            </w:r>
            <w:r>
              <w:rPr>
                <w:color w:val="auto"/>
                <w:szCs w:val="16"/>
              </w:rPr>
              <w:t>, w tym:</w:t>
            </w:r>
          </w:p>
        </w:tc>
        <w:tc>
          <w:tcPr>
            <w:tcW w:w="444" w:type="pct"/>
            <w:vAlign w:val="center"/>
          </w:tcPr>
          <w:p w14:paraId="18BBA04B" w14:textId="77777777" w:rsidR="00E71467" w:rsidRPr="00F92142" w:rsidRDefault="00E71467" w:rsidP="00655ACC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04</w:t>
            </w:r>
          </w:p>
        </w:tc>
        <w:tc>
          <w:tcPr>
            <w:tcW w:w="693" w:type="pct"/>
            <w:vAlign w:val="center"/>
          </w:tcPr>
          <w:p w14:paraId="71010DDF" w14:textId="31C7BC76" w:rsidR="00E71467" w:rsidRPr="00F92142" w:rsidRDefault="008C233D" w:rsidP="008C233D">
            <w:pPr>
              <w:keepNext/>
              <w:jc w:val="center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394,5</w:t>
            </w:r>
          </w:p>
        </w:tc>
        <w:tc>
          <w:tcPr>
            <w:tcW w:w="766" w:type="pct"/>
            <w:vAlign w:val="center"/>
          </w:tcPr>
          <w:p w14:paraId="507E1FCB" w14:textId="1B3FEE5C" w:rsidR="00E71467" w:rsidRPr="00F92142" w:rsidRDefault="008C233D" w:rsidP="008C233D">
            <w:pPr>
              <w:keepNext/>
              <w:jc w:val="center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438,8</w:t>
            </w:r>
          </w:p>
        </w:tc>
      </w:tr>
      <w:tr w:rsidR="00E71467" w:rsidRPr="00F92142" w14:paraId="7F594473" w14:textId="77777777" w:rsidTr="008C233D">
        <w:trPr>
          <w:trHeight w:val="149"/>
        </w:trPr>
        <w:tc>
          <w:tcPr>
            <w:tcW w:w="343" w:type="pct"/>
            <w:vAlign w:val="center"/>
          </w:tcPr>
          <w:p w14:paraId="576A2F82" w14:textId="77777777" w:rsidR="00E71467" w:rsidRPr="00F92142" w:rsidRDefault="00E71467" w:rsidP="00655ACC">
            <w:pPr>
              <w:keepNext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2a</w:t>
            </w:r>
          </w:p>
        </w:tc>
        <w:tc>
          <w:tcPr>
            <w:tcW w:w="2754" w:type="pct"/>
            <w:vAlign w:val="center"/>
          </w:tcPr>
          <w:p w14:paraId="1FAD6CB7" w14:textId="77777777" w:rsidR="00E71467" w:rsidRPr="00F92142" w:rsidRDefault="00E71467" w:rsidP="00655ACC">
            <w:pPr>
              <w:keepNext/>
              <w:rPr>
                <w:color w:val="auto"/>
                <w:szCs w:val="16"/>
              </w:rPr>
            </w:pPr>
            <w:r>
              <w:t> przeterminowane z tytułu dostaw i usług, w tym:</w:t>
            </w:r>
          </w:p>
        </w:tc>
        <w:tc>
          <w:tcPr>
            <w:tcW w:w="444" w:type="pct"/>
            <w:vAlign w:val="center"/>
          </w:tcPr>
          <w:p w14:paraId="5B305DD4" w14:textId="77777777" w:rsidR="00E71467" w:rsidRPr="00F92142" w:rsidRDefault="00E71467" w:rsidP="00655ACC">
            <w:pPr>
              <w:keepNext/>
              <w:rPr>
                <w:color w:val="auto"/>
                <w:szCs w:val="16"/>
              </w:rPr>
            </w:pPr>
          </w:p>
        </w:tc>
        <w:tc>
          <w:tcPr>
            <w:tcW w:w="693" w:type="pct"/>
            <w:vAlign w:val="center"/>
          </w:tcPr>
          <w:p w14:paraId="698C7471" w14:textId="19322F59" w:rsidR="00E71467" w:rsidRPr="00F92142" w:rsidRDefault="008C233D" w:rsidP="008C233D">
            <w:pPr>
              <w:keepNext/>
              <w:jc w:val="center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394,5</w:t>
            </w:r>
          </w:p>
        </w:tc>
        <w:tc>
          <w:tcPr>
            <w:tcW w:w="766" w:type="pct"/>
            <w:vAlign w:val="center"/>
          </w:tcPr>
          <w:p w14:paraId="4C5BF881" w14:textId="2D3C2928" w:rsidR="00E71467" w:rsidRPr="00F92142" w:rsidRDefault="008C233D" w:rsidP="008C233D">
            <w:pPr>
              <w:keepNext/>
              <w:jc w:val="center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438,8</w:t>
            </w:r>
          </w:p>
        </w:tc>
      </w:tr>
      <w:tr w:rsidR="00E71467" w:rsidRPr="00F92142" w14:paraId="6412AB30" w14:textId="77777777" w:rsidTr="008C233D">
        <w:trPr>
          <w:trHeight w:val="159"/>
        </w:trPr>
        <w:tc>
          <w:tcPr>
            <w:tcW w:w="343" w:type="pct"/>
            <w:vAlign w:val="center"/>
          </w:tcPr>
          <w:p w14:paraId="1EA3FCF2" w14:textId="77777777" w:rsidR="00E71467" w:rsidRPr="00F92142" w:rsidRDefault="00E71467" w:rsidP="00655ACC">
            <w:pPr>
              <w:keepNext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2b</w:t>
            </w:r>
          </w:p>
        </w:tc>
        <w:tc>
          <w:tcPr>
            <w:tcW w:w="2754" w:type="pct"/>
            <w:vAlign w:val="center"/>
          </w:tcPr>
          <w:p w14:paraId="142B8B7C" w14:textId="77777777" w:rsidR="00E71467" w:rsidRDefault="00E71467" w:rsidP="00655ACC">
            <w:pPr>
              <w:keepNext/>
            </w:pPr>
            <w:r>
              <w:t>przeterminowane z tytułu dostaw i usług powyżej 3 miesięcy</w:t>
            </w:r>
          </w:p>
        </w:tc>
        <w:tc>
          <w:tcPr>
            <w:tcW w:w="444" w:type="pct"/>
            <w:vAlign w:val="center"/>
          </w:tcPr>
          <w:p w14:paraId="6592D708" w14:textId="77777777" w:rsidR="00E71467" w:rsidRPr="00F92142" w:rsidRDefault="00E71467" w:rsidP="00655ACC">
            <w:pPr>
              <w:keepNext/>
              <w:rPr>
                <w:color w:val="auto"/>
                <w:szCs w:val="16"/>
              </w:rPr>
            </w:pPr>
          </w:p>
        </w:tc>
        <w:tc>
          <w:tcPr>
            <w:tcW w:w="693" w:type="pct"/>
            <w:vAlign w:val="center"/>
          </w:tcPr>
          <w:p w14:paraId="4D503695" w14:textId="24CA3E7D" w:rsidR="00E71467" w:rsidRPr="00F92142" w:rsidRDefault="008C233D" w:rsidP="008C233D">
            <w:pPr>
              <w:keepNext/>
              <w:jc w:val="center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116,5</w:t>
            </w:r>
          </w:p>
        </w:tc>
        <w:tc>
          <w:tcPr>
            <w:tcW w:w="766" w:type="pct"/>
            <w:vAlign w:val="center"/>
          </w:tcPr>
          <w:p w14:paraId="194AC274" w14:textId="2574F6EE" w:rsidR="00E71467" w:rsidRPr="00F92142" w:rsidRDefault="008C233D" w:rsidP="008C233D">
            <w:pPr>
              <w:keepNext/>
              <w:jc w:val="center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125,0</w:t>
            </w:r>
          </w:p>
        </w:tc>
      </w:tr>
      <w:tr w:rsidR="008C233D" w:rsidRPr="00F92142" w14:paraId="793DA783" w14:textId="77777777" w:rsidTr="00077D4E">
        <w:trPr>
          <w:trHeight w:val="159"/>
        </w:trPr>
        <w:tc>
          <w:tcPr>
            <w:tcW w:w="343" w:type="pct"/>
            <w:vAlign w:val="center"/>
          </w:tcPr>
          <w:p w14:paraId="3B3E427B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3.</w:t>
            </w:r>
          </w:p>
        </w:tc>
        <w:tc>
          <w:tcPr>
            <w:tcW w:w="2754" w:type="pct"/>
            <w:vAlign w:val="center"/>
          </w:tcPr>
          <w:p w14:paraId="5E892DB1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 xml:space="preserve"> Zapasy nie wykazujące ruchu</w:t>
            </w:r>
          </w:p>
        </w:tc>
        <w:tc>
          <w:tcPr>
            <w:tcW w:w="444" w:type="pct"/>
            <w:vAlign w:val="center"/>
          </w:tcPr>
          <w:p w14:paraId="4FAAC44E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05</w:t>
            </w:r>
          </w:p>
        </w:tc>
        <w:tc>
          <w:tcPr>
            <w:tcW w:w="693" w:type="pct"/>
          </w:tcPr>
          <w:p w14:paraId="6539B87A" w14:textId="65D7A0DF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A9305F">
              <w:t xml:space="preserve">        -</w:t>
            </w:r>
          </w:p>
        </w:tc>
        <w:tc>
          <w:tcPr>
            <w:tcW w:w="766" w:type="pct"/>
          </w:tcPr>
          <w:p w14:paraId="72671FD8" w14:textId="601E1856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22345B">
              <w:t xml:space="preserve">        -</w:t>
            </w:r>
          </w:p>
        </w:tc>
      </w:tr>
      <w:tr w:rsidR="008C233D" w:rsidRPr="00F92142" w14:paraId="73E9385D" w14:textId="77777777" w:rsidTr="00077D4E">
        <w:trPr>
          <w:trHeight w:val="159"/>
        </w:trPr>
        <w:tc>
          <w:tcPr>
            <w:tcW w:w="343" w:type="pct"/>
            <w:vAlign w:val="center"/>
          </w:tcPr>
          <w:p w14:paraId="4D504B25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4.</w:t>
            </w:r>
          </w:p>
        </w:tc>
        <w:tc>
          <w:tcPr>
            <w:tcW w:w="2754" w:type="pct"/>
            <w:vAlign w:val="center"/>
          </w:tcPr>
          <w:p w14:paraId="1C5F9C57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 xml:space="preserve"> Zobowiązania pozabilansowe, w tym</w:t>
            </w:r>
          </w:p>
        </w:tc>
        <w:tc>
          <w:tcPr>
            <w:tcW w:w="444" w:type="pct"/>
            <w:vAlign w:val="center"/>
          </w:tcPr>
          <w:p w14:paraId="1AFD7D8A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06</w:t>
            </w:r>
          </w:p>
        </w:tc>
        <w:tc>
          <w:tcPr>
            <w:tcW w:w="693" w:type="pct"/>
          </w:tcPr>
          <w:p w14:paraId="09C5D900" w14:textId="1C437EC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A9305F">
              <w:t xml:space="preserve">        -</w:t>
            </w:r>
          </w:p>
        </w:tc>
        <w:tc>
          <w:tcPr>
            <w:tcW w:w="766" w:type="pct"/>
          </w:tcPr>
          <w:p w14:paraId="06227B84" w14:textId="7D988E8E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22345B">
              <w:t xml:space="preserve">        -</w:t>
            </w:r>
          </w:p>
        </w:tc>
      </w:tr>
      <w:tr w:rsidR="008C233D" w:rsidRPr="00F92142" w14:paraId="104B29B8" w14:textId="77777777" w:rsidTr="00077D4E">
        <w:trPr>
          <w:trHeight w:val="149"/>
        </w:trPr>
        <w:tc>
          <w:tcPr>
            <w:tcW w:w="343" w:type="pct"/>
            <w:vAlign w:val="center"/>
          </w:tcPr>
          <w:p w14:paraId="55243794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4a.</w:t>
            </w:r>
          </w:p>
        </w:tc>
        <w:tc>
          <w:tcPr>
            <w:tcW w:w="2754" w:type="pct"/>
            <w:vAlign w:val="center"/>
          </w:tcPr>
          <w:p w14:paraId="697502E7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 xml:space="preserve"> leasing operacyjny</w:t>
            </w:r>
          </w:p>
        </w:tc>
        <w:tc>
          <w:tcPr>
            <w:tcW w:w="444" w:type="pct"/>
            <w:vAlign w:val="center"/>
          </w:tcPr>
          <w:p w14:paraId="48FD4577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07</w:t>
            </w:r>
          </w:p>
        </w:tc>
        <w:tc>
          <w:tcPr>
            <w:tcW w:w="693" w:type="pct"/>
          </w:tcPr>
          <w:p w14:paraId="375EAF23" w14:textId="6463641E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A9305F">
              <w:t xml:space="preserve">        -</w:t>
            </w:r>
          </w:p>
        </w:tc>
        <w:tc>
          <w:tcPr>
            <w:tcW w:w="766" w:type="pct"/>
          </w:tcPr>
          <w:p w14:paraId="4671A170" w14:textId="60A1CC54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22345B">
              <w:t xml:space="preserve">        -</w:t>
            </w:r>
          </w:p>
        </w:tc>
      </w:tr>
      <w:tr w:rsidR="008C233D" w:rsidRPr="00F92142" w14:paraId="24EFE170" w14:textId="77777777" w:rsidTr="00077D4E">
        <w:trPr>
          <w:trHeight w:val="159"/>
        </w:trPr>
        <w:tc>
          <w:tcPr>
            <w:tcW w:w="343" w:type="pct"/>
            <w:vAlign w:val="center"/>
          </w:tcPr>
          <w:p w14:paraId="2E8C3E21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5.</w:t>
            </w:r>
          </w:p>
        </w:tc>
        <w:tc>
          <w:tcPr>
            <w:tcW w:w="2754" w:type="pct"/>
            <w:vAlign w:val="center"/>
          </w:tcPr>
          <w:p w14:paraId="55383A00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 xml:space="preserve"> Należności od właściciela/i**</w:t>
            </w:r>
          </w:p>
        </w:tc>
        <w:tc>
          <w:tcPr>
            <w:tcW w:w="444" w:type="pct"/>
            <w:vAlign w:val="center"/>
          </w:tcPr>
          <w:p w14:paraId="6915ECD0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08</w:t>
            </w:r>
          </w:p>
        </w:tc>
        <w:tc>
          <w:tcPr>
            <w:tcW w:w="693" w:type="pct"/>
          </w:tcPr>
          <w:p w14:paraId="092AC71A" w14:textId="5404CC35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A9305F">
              <w:t xml:space="preserve">        -</w:t>
            </w:r>
          </w:p>
        </w:tc>
        <w:tc>
          <w:tcPr>
            <w:tcW w:w="766" w:type="pct"/>
          </w:tcPr>
          <w:p w14:paraId="4924D443" w14:textId="3A289E5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22345B">
              <w:t xml:space="preserve">        -</w:t>
            </w:r>
          </w:p>
        </w:tc>
      </w:tr>
      <w:tr w:rsidR="008C233D" w:rsidRPr="00F92142" w14:paraId="368086D6" w14:textId="77777777" w:rsidTr="00077D4E">
        <w:trPr>
          <w:trHeight w:val="159"/>
        </w:trPr>
        <w:tc>
          <w:tcPr>
            <w:tcW w:w="343" w:type="pct"/>
            <w:vAlign w:val="center"/>
          </w:tcPr>
          <w:p w14:paraId="21A84A06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6*</w:t>
            </w:r>
          </w:p>
        </w:tc>
        <w:tc>
          <w:tcPr>
            <w:tcW w:w="2754" w:type="pct"/>
            <w:vAlign w:val="center"/>
          </w:tcPr>
          <w:p w14:paraId="502C94D5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 xml:space="preserve">Należności z tytułu dostaw i usług w walutach obcych, w tym: </w:t>
            </w:r>
          </w:p>
        </w:tc>
        <w:tc>
          <w:tcPr>
            <w:tcW w:w="444" w:type="pct"/>
            <w:vAlign w:val="center"/>
          </w:tcPr>
          <w:p w14:paraId="59568240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09</w:t>
            </w:r>
          </w:p>
        </w:tc>
        <w:tc>
          <w:tcPr>
            <w:tcW w:w="693" w:type="pct"/>
          </w:tcPr>
          <w:p w14:paraId="66CFA70A" w14:textId="571AEA04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A9305F">
              <w:t xml:space="preserve">        -</w:t>
            </w:r>
          </w:p>
        </w:tc>
        <w:tc>
          <w:tcPr>
            <w:tcW w:w="766" w:type="pct"/>
          </w:tcPr>
          <w:p w14:paraId="47482A03" w14:textId="434F31B1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22345B">
              <w:t xml:space="preserve">        -</w:t>
            </w:r>
          </w:p>
        </w:tc>
      </w:tr>
      <w:tr w:rsidR="008C233D" w:rsidRPr="00F92142" w14:paraId="72B39D02" w14:textId="77777777" w:rsidTr="00077D4E">
        <w:trPr>
          <w:trHeight w:val="159"/>
        </w:trPr>
        <w:tc>
          <w:tcPr>
            <w:tcW w:w="343" w:type="pct"/>
            <w:vAlign w:val="center"/>
          </w:tcPr>
          <w:p w14:paraId="7BC1A019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6a.</w:t>
            </w:r>
          </w:p>
        </w:tc>
        <w:tc>
          <w:tcPr>
            <w:tcW w:w="2754" w:type="pct"/>
            <w:vAlign w:val="center"/>
          </w:tcPr>
          <w:p w14:paraId="4E27CF8D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o okresie spłaty powyżej 12 miesięcy</w:t>
            </w:r>
          </w:p>
        </w:tc>
        <w:tc>
          <w:tcPr>
            <w:tcW w:w="444" w:type="pct"/>
            <w:vAlign w:val="center"/>
          </w:tcPr>
          <w:p w14:paraId="6852206C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10</w:t>
            </w:r>
          </w:p>
        </w:tc>
        <w:tc>
          <w:tcPr>
            <w:tcW w:w="693" w:type="pct"/>
          </w:tcPr>
          <w:p w14:paraId="31B2C506" w14:textId="3E907059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A9305F">
              <w:t xml:space="preserve">        -</w:t>
            </w:r>
          </w:p>
        </w:tc>
        <w:tc>
          <w:tcPr>
            <w:tcW w:w="766" w:type="pct"/>
          </w:tcPr>
          <w:p w14:paraId="323D3F56" w14:textId="50323515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22345B">
              <w:t xml:space="preserve">        -</w:t>
            </w:r>
          </w:p>
        </w:tc>
      </w:tr>
      <w:tr w:rsidR="008C233D" w:rsidRPr="00F92142" w14:paraId="0BF21B9D" w14:textId="77777777" w:rsidTr="00077D4E">
        <w:trPr>
          <w:trHeight w:val="149"/>
        </w:trPr>
        <w:tc>
          <w:tcPr>
            <w:tcW w:w="343" w:type="pct"/>
            <w:vAlign w:val="center"/>
          </w:tcPr>
          <w:p w14:paraId="6F9B3C9A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7.*</w:t>
            </w:r>
          </w:p>
        </w:tc>
        <w:tc>
          <w:tcPr>
            <w:tcW w:w="2754" w:type="pct"/>
            <w:vAlign w:val="center"/>
          </w:tcPr>
          <w:p w14:paraId="3170C8EC" w14:textId="77777777" w:rsidR="008C233D" w:rsidRPr="00F92142" w:rsidDel="002106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Zobowiązania z tytułu dostaw i usług w walutach obcych</w:t>
            </w:r>
            <w:r>
              <w:rPr>
                <w:color w:val="auto"/>
                <w:szCs w:val="16"/>
              </w:rPr>
              <w:t>, w tym:</w:t>
            </w:r>
          </w:p>
        </w:tc>
        <w:tc>
          <w:tcPr>
            <w:tcW w:w="444" w:type="pct"/>
            <w:vAlign w:val="center"/>
          </w:tcPr>
          <w:p w14:paraId="4ED8CBA4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11</w:t>
            </w:r>
          </w:p>
        </w:tc>
        <w:tc>
          <w:tcPr>
            <w:tcW w:w="693" w:type="pct"/>
          </w:tcPr>
          <w:p w14:paraId="6E093E79" w14:textId="4632D874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A9305F">
              <w:t xml:space="preserve">        -</w:t>
            </w:r>
          </w:p>
        </w:tc>
        <w:tc>
          <w:tcPr>
            <w:tcW w:w="766" w:type="pct"/>
          </w:tcPr>
          <w:p w14:paraId="73AE975F" w14:textId="312B420B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22345B">
              <w:t xml:space="preserve">        -</w:t>
            </w:r>
          </w:p>
        </w:tc>
      </w:tr>
      <w:tr w:rsidR="008C233D" w:rsidRPr="00F92142" w14:paraId="786C540D" w14:textId="77777777" w:rsidTr="00077D4E">
        <w:trPr>
          <w:trHeight w:val="159"/>
        </w:trPr>
        <w:tc>
          <w:tcPr>
            <w:tcW w:w="343" w:type="pct"/>
            <w:vAlign w:val="center"/>
          </w:tcPr>
          <w:p w14:paraId="621A1280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7a</w:t>
            </w:r>
          </w:p>
        </w:tc>
        <w:tc>
          <w:tcPr>
            <w:tcW w:w="2754" w:type="pct"/>
            <w:vAlign w:val="center"/>
          </w:tcPr>
          <w:p w14:paraId="1D44A8BF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>
              <w:t>o okresie spłaty powyżej 12 miesięcy</w:t>
            </w:r>
          </w:p>
        </w:tc>
        <w:tc>
          <w:tcPr>
            <w:tcW w:w="444" w:type="pct"/>
            <w:vAlign w:val="center"/>
          </w:tcPr>
          <w:p w14:paraId="6E0A5E9B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</w:p>
        </w:tc>
        <w:tc>
          <w:tcPr>
            <w:tcW w:w="693" w:type="pct"/>
          </w:tcPr>
          <w:p w14:paraId="1EDC5B7E" w14:textId="27A6B6FB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A9305F">
              <w:t xml:space="preserve">        -</w:t>
            </w:r>
          </w:p>
        </w:tc>
        <w:tc>
          <w:tcPr>
            <w:tcW w:w="766" w:type="pct"/>
          </w:tcPr>
          <w:p w14:paraId="06AEBBEE" w14:textId="63916A8C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22345B">
              <w:t xml:space="preserve">        -</w:t>
            </w:r>
          </w:p>
        </w:tc>
      </w:tr>
      <w:tr w:rsidR="008C233D" w:rsidRPr="00AC1225" w14:paraId="5C3A0200" w14:textId="77777777" w:rsidTr="00077D4E">
        <w:trPr>
          <w:trHeight w:val="159"/>
        </w:trPr>
        <w:tc>
          <w:tcPr>
            <w:tcW w:w="343" w:type="pct"/>
            <w:vAlign w:val="center"/>
          </w:tcPr>
          <w:p w14:paraId="6EE17892" w14:textId="77777777" w:rsidR="008C233D" w:rsidRPr="00AC1225" w:rsidRDefault="008C233D" w:rsidP="008C233D">
            <w:pPr>
              <w:keepNext/>
              <w:rPr>
                <w:b/>
                <w:color w:val="auto"/>
                <w:szCs w:val="16"/>
              </w:rPr>
            </w:pPr>
            <w:r w:rsidRPr="00AC1225">
              <w:rPr>
                <w:b/>
                <w:color w:val="auto"/>
                <w:szCs w:val="16"/>
              </w:rPr>
              <w:t>8.</w:t>
            </w:r>
          </w:p>
        </w:tc>
        <w:tc>
          <w:tcPr>
            <w:tcW w:w="2754" w:type="pct"/>
            <w:vAlign w:val="center"/>
          </w:tcPr>
          <w:p w14:paraId="5ADB70FF" w14:textId="77777777" w:rsidR="008C233D" w:rsidRPr="00AC1225" w:rsidRDefault="008C233D" w:rsidP="008C233D">
            <w:pPr>
              <w:keepNext/>
              <w:rPr>
                <w:b/>
                <w:color w:val="auto"/>
                <w:szCs w:val="16"/>
              </w:rPr>
            </w:pPr>
            <w:r w:rsidRPr="00AC1225">
              <w:rPr>
                <w:b/>
              </w:rPr>
              <w:t>Wydatki na spłatę zadłużenia (raty kapitałowe z tytułu kredytów lub pożyczek lub leasingu finansowego)</w:t>
            </w:r>
          </w:p>
        </w:tc>
        <w:tc>
          <w:tcPr>
            <w:tcW w:w="444" w:type="pct"/>
            <w:vAlign w:val="center"/>
          </w:tcPr>
          <w:p w14:paraId="2F8ADF7F" w14:textId="77777777" w:rsidR="008C233D" w:rsidRPr="00AC1225" w:rsidRDefault="008C233D" w:rsidP="008C233D">
            <w:pPr>
              <w:keepNext/>
              <w:rPr>
                <w:b/>
                <w:color w:val="auto"/>
                <w:szCs w:val="16"/>
              </w:rPr>
            </w:pPr>
          </w:p>
        </w:tc>
        <w:tc>
          <w:tcPr>
            <w:tcW w:w="693" w:type="pct"/>
          </w:tcPr>
          <w:p w14:paraId="7DACE473" w14:textId="41C670AF" w:rsidR="008C233D" w:rsidRPr="00AC1225" w:rsidRDefault="008C233D" w:rsidP="008C233D">
            <w:pPr>
              <w:keepNext/>
              <w:rPr>
                <w:b/>
                <w:color w:val="auto"/>
                <w:szCs w:val="16"/>
              </w:rPr>
            </w:pPr>
            <w:r w:rsidRPr="00A9305F">
              <w:t xml:space="preserve">        -</w:t>
            </w:r>
          </w:p>
        </w:tc>
        <w:tc>
          <w:tcPr>
            <w:tcW w:w="766" w:type="pct"/>
          </w:tcPr>
          <w:p w14:paraId="6CC4FD65" w14:textId="5CB172CC" w:rsidR="008C233D" w:rsidRPr="00AC1225" w:rsidRDefault="008C233D" w:rsidP="008C233D">
            <w:pPr>
              <w:keepNext/>
              <w:rPr>
                <w:b/>
                <w:color w:val="auto"/>
                <w:szCs w:val="16"/>
              </w:rPr>
            </w:pPr>
            <w:r w:rsidRPr="0022345B">
              <w:t xml:space="preserve">        -</w:t>
            </w:r>
          </w:p>
        </w:tc>
      </w:tr>
      <w:tr w:rsidR="008C233D" w:rsidRPr="00F92142" w14:paraId="52D47020" w14:textId="77777777" w:rsidTr="00077D4E">
        <w:trPr>
          <w:trHeight w:val="149"/>
        </w:trPr>
        <w:tc>
          <w:tcPr>
            <w:tcW w:w="343" w:type="pct"/>
            <w:vAlign w:val="center"/>
          </w:tcPr>
          <w:p w14:paraId="386BB303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9.</w:t>
            </w:r>
          </w:p>
        </w:tc>
        <w:tc>
          <w:tcPr>
            <w:tcW w:w="2754" w:type="pct"/>
            <w:vAlign w:val="center"/>
          </w:tcPr>
          <w:p w14:paraId="16BF3AFB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80092">
              <w:t>Pożyczki podporządkowane</w:t>
            </w:r>
          </w:p>
        </w:tc>
        <w:tc>
          <w:tcPr>
            <w:tcW w:w="444" w:type="pct"/>
            <w:vAlign w:val="center"/>
          </w:tcPr>
          <w:p w14:paraId="41466E33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</w:p>
        </w:tc>
        <w:tc>
          <w:tcPr>
            <w:tcW w:w="693" w:type="pct"/>
          </w:tcPr>
          <w:p w14:paraId="45FE6B26" w14:textId="74DDB792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A9305F">
              <w:t xml:space="preserve">        -</w:t>
            </w:r>
          </w:p>
        </w:tc>
        <w:tc>
          <w:tcPr>
            <w:tcW w:w="766" w:type="pct"/>
          </w:tcPr>
          <w:p w14:paraId="4C617BBA" w14:textId="1E8DD234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22345B">
              <w:t xml:space="preserve">        -</w:t>
            </w:r>
          </w:p>
        </w:tc>
      </w:tr>
      <w:tr w:rsidR="008C233D" w:rsidRPr="00F92142" w14:paraId="490616AB" w14:textId="77777777" w:rsidTr="00077D4E">
        <w:trPr>
          <w:trHeight w:val="149"/>
        </w:trPr>
        <w:tc>
          <w:tcPr>
            <w:tcW w:w="343" w:type="pct"/>
            <w:vAlign w:val="center"/>
          </w:tcPr>
          <w:p w14:paraId="3ADE687F" w14:textId="77777777" w:rsidR="008C233D" w:rsidRDefault="008C233D" w:rsidP="008C233D">
            <w:pPr>
              <w:keepNext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10.</w:t>
            </w:r>
          </w:p>
        </w:tc>
        <w:tc>
          <w:tcPr>
            <w:tcW w:w="2754" w:type="pct"/>
            <w:vAlign w:val="center"/>
          </w:tcPr>
          <w:p w14:paraId="015BA70F" w14:textId="77777777" w:rsidR="008C233D" w:rsidRPr="00F80092" w:rsidRDefault="008C233D" w:rsidP="008C233D">
            <w:pPr>
              <w:keepNext/>
            </w:pPr>
            <w:r>
              <w:t>Amortyzacja jeśli wariant kalkulacyjny rachunku zysków i strat</w:t>
            </w:r>
          </w:p>
        </w:tc>
        <w:tc>
          <w:tcPr>
            <w:tcW w:w="444" w:type="pct"/>
            <w:vAlign w:val="center"/>
          </w:tcPr>
          <w:p w14:paraId="34249289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</w:p>
        </w:tc>
        <w:tc>
          <w:tcPr>
            <w:tcW w:w="693" w:type="pct"/>
          </w:tcPr>
          <w:p w14:paraId="7A16726D" w14:textId="78D85F9C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A9305F">
              <w:t xml:space="preserve">        -</w:t>
            </w:r>
          </w:p>
        </w:tc>
        <w:tc>
          <w:tcPr>
            <w:tcW w:w="766" w:type="pct"/>
          </w:tcPr>
          <w:p w14:paraId="4A30B114" w14:textId="41C5E36A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22345B">
              <w:t xml:space="preserve">        -</w:t>
            </w:r>
          </w:p>
        </w:tc>
      </w:tr>
    </w:tbl>
    <w:p w14:paraId="09A08620" w14:textId="77777777" w:rsidR="00F2645A" w:rsidRPr="00F92142" w:rsidRDefault="00F2645A" w:rsidP="00F2645A">
      <w:pPr>
        <w:rPr>
          <w:color w:val="auto"/>
        </w:rPr>
      </w:pPr>
    </w:p>
    <w:p w14:paraId="6E463198" w14:textId="77777777" w:rsidR="00F2645A" w:rsidRPr="00F92142" w:rsidRDefault="00F2645A" w:rsidP="00F2645A">
      <w:pPr>
        <w:tabs>
          <w:tab w:val="left" w:pos="1134"/>
        </w:tabs>
        <w:spacing w:line="160" w:lineRule="exact"/>
        <w:rPr>
          <w:color w:val="auto"/>
          <w:sz w:val="13"/>
          <w:szCs w:val="13"/>
        </w:rPr>
      </w:pPr>
      <w:r w:rsidRPr="00F92142">
        <w:rPr>
          <w:color w:val="auto"/>
          <w:sz w:val="13"/>
          <w:szCs w:val="13"/>
        </w:rPr>
        <w:t>* wartość w złotych na dzień bilansowy,</w:t>
      </w:r>
    </w:p>
    <w:p w14:paraId="15E9885C" w14:textId="77777777" w:rsidR="00F2645A" w:rsidRPr="00F92142" w:rsidRDefault="00F2645A" w:rsidP="00F2645A">
      <w:pPr>
        <w:tabs>
          <w:tab w:val="left" w:pos="1134"/>
        </w:tabs>
        <w:spacing w:line="160" w:lineRule="exact"/>
        <w:rPr>
          <w:color w:val="auto"/>
          <w:sz w:val="13"/>
          <w:szCs w:val="13"/>
        </w:rPr>
      </w:pPr>
      <w:r w:rsidRPr="00F92142">
        <w:rPr>
          <w:color w:val="auto"/>
          <w:sz w:val="13"/>
          <w:szCs w:val="13"/>
        </w:rPr>
        <w:t>** dotyczy osób fizycznych prowadzących działalność gospodarczą i spółek osobowych,</w:t>
      </w:r>
    </w:p>
    <w:p w14:paraId="3B20F9E1" w14:textId="77777777" w:rsidR="00F2645A" w:rsidRPr="00F92142" w:rsidRDefault="00F2645A" w:rsidP="00F2645A">
      <w:pPr>
        <w:keepNext/>
        <w:spacing w:after="60"/>
        <w:rPr>
          <w:rFonts w:cs="Arial"/>
          <w:b/>
          <w:color w:val="auto"/>
          <w:szCs w:val="16"/>
        </w:rPr>
      </w:pPr>
    </w:p>
    <w:p w14:paraId="7B1EF903" w14:textId="77777777" w:rsidR="00F2645A" w:rsidRPr="00F92142" w:rsidRDefault="00F2645A" w:rsidP="00F2645A">
      <w:pPr>
        <w:keepNext/>
        <w:spacing w:after="60"/>
        <w:rPr>
          <w:rFonts w:cs="Arial"/>
          <w:b/>
          <w:color w:val="auto"/>
          <w:szCs w:val="16"/>
        </w:rPr>
      </w:pPr>
    </w:p>
    <w:p w14:paraId="6E43E4D8" w14:textId="77777777" w:rsidR="00F2645A" w:rsidRPr="00F92142" w:rsidRDefault="00F2645A" w:rsidP="00F2645A">
      <w:pPr>
        <w:keepNext/>
        <w:spacing w:after="60"/>
        <w:rPr>
          <w:rFonts w:cs="Arial"/>
          <w:b/>
          <w:color w:val="auto"/>
          <w:szCs w:val="16"/>
        </w:rPr>
      </w:pPr>
      <w:r w:rsidRPr="00F92142">
        <w:rPr>
          <w:rFonts w:cs="Arial"/>
          <w:b/>
          <w:color w:val="auto"/>
          <w:szCs w:val="16"/>
        </w:rPr>
        <w:t>Tabela 2. Dane uzupełniające do rachunku zysku i strat*</w:t>
      </w:r>
    </w:p>
    <w:tbl>
      <w:tblPr>
        <w:tblW w:w="45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15"/>
        <w:gridCol w:w="4668"/>
        <w:gridCol w:w="749"/>
        <w:gridCol w:w="1125"/>
        <w:gridCol w:w="1270"/>
      </w:tblGrid>
      <w:tr w:rsidR="00E71467" w:rsidRPr="00F92142" w14:paraId="44E7B31D" w14:textId="77777777" w:rsidTr="00E71467">
        <w:trPr>
          <w:cantSplit/>
          <w:trHeight w:val="225"/>
        </w:trPr>
        <w:tc>
          <w:tcPr>
            <w:tcW w:w="252" w:type="pct"/>
            <w:vMerge w:val="restart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DAF1CF1" w14:textId="77777777" w:rsidR="00E71467" w:rsidRPr="00F92142" w:rsidRDefault="00E71467" w:rsidP="00655ACC">
            <w:pPr>
              <w:keepNext/>
              <w:rPr>
                <w:b/>
                <w:color w:val="auto"/>
                <w:szCs w:val="16"/>
              </w:rPr>
            </w:pPr>
            <w:r w:rsidRPr="00F92142">
              <w:rPr>
                <w:b/>
                <w:color w:val="auto"/>
                <w:szCs w:val="16"/>
              </w:rPr>
              <w:t>Lp.</w:t>
            </w:r>
          </w:p>
        </w:tc>
        <w:tc>
          <w:tcPr>
            <w:tcW w:w="2837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627BD" w14:textId="77777777" w:rsidR="00E71467" w:rsidRPr="00F92142" w:rsidRDefault="00E71467" w:rsidP="00655ACC">
            <w:pPr>
              <w:keepNext/>
              <w:rPr>
                <w:b/>
                <w:color w:val="auto"/>
                <w:szCs w:val="16"/>
              </w:rPr>
            </w:pPr>
            <w:r w:rsidRPr="00F92142">
              <w:rPr>
                <w:b/>
                <w:color w:val="auto"/>
                <w:szCs w:val="16"/>
              </w:rPr>
              <w:t>Wyszczególnienie</w:t>
            </w:r>
          </w:p>
        </w:tc>
        <w:tc>
          <w:tcPr>
            <w:tcW w:w="455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F3D7F" w14:textId="77777777" w:rsidR="00E71467" w:rsidRPr="00F92142" w:rsidRDefault="00E71467" w:rsidP="00655ACC">
            <w:pPr>
              <w:keepNext/>
              <w:rPr>
                <w:b/>
                <w:color w:val="auto"/>
                <w:szCs w:val="16"/>
              </w:rPr>
            </w:pPr>
            <w:r w:rsidRPr="00F92142">
              <w:rPr>
                <w:b/>
                <w:color w:val="auto"/>
                <w:szCs w:val="16"/>
              </w:rPr>
              <w:t xml:space="preserve">Nr wiersza </w:t>
            </w:r>
          </w:p>
        </w:tc>
        <w:tc>
          <w:tcPr>
            <w:tcW w:w="684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32B0B" w14:textId="77777777" w:rsidR="00E71467" w:rsidRDefault="00E71467" w:rsidP="00655ACC">
            <w:pPr>
              <w:keepNext/>
              <w:rPr>
                <w:b/>
                <w:bCs/>
                <w:color w:val="auto"/>
                <w:szCs w:val="16"/>
              </w:rPr>
            </w:pPr>
            <w:r>
              <w:rPr>
                <w:b/>
                <w:bCs/>
                <w:color w:val="auto"/>
                <w:szCs w:val="16"/>
              </w:rPr>
              <w:t>31-12-2022</w:t>
            </w:r>
          </w:p>
          <w:p w14:paraId="6FC7280C" w14:textId="13F79C4A" w:rsidR="00A041BA" w:rsidRPr="00F92142" w:rsidRDefault="00A041BA" w:rsidP="00655ACC">
            <w:pPr>
              <w:keepNext/>
              <w:rPr>
                <w:b/>
                <w:bCs/>
                <w:color w:val="auto"/>
                <w:szCs w:val="16"/>
              </w:rPr>
            </w:pPr>
            <w:r w:rsidRPr="00A041BA">
              <w:rPr>
                <w:b/>
                <w:bCs/>
                <w:color w:val="auto"/>
                <w:szCs w:val="16"/>
              </w:rPr>
              <w:t>tys. zł</w:t>
            </w:r>
          </w:p>
        </w:tc>
        <w:tc>
          <w:tcPr>
            <w:tcW w:w="772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617BA" w14:textId="77777777" w:rsidR="00E71467" w:rsidRDefault="00E71467" w:rsidP="00655ACC">
            <w:pPr>
              <w:keepNext/>
              <w:rPr>
                <w:b/>
                <w:bCs/>
                <w:color w:val="auto"/>
                <w:szCs w:val="16"/>
              </w:rPr>
            </w:pPr>
            <w:r>
              <w:rPr>
                <w:b/>
                <w:bCs/>
                <w:color w:val="auto"/>
                <w:szCs w:val="16"/>
              </w:rPr>
              <w:t>31-03-2023</w:t>
            </w:r>
          </w:p>
          <w:p w14:paraId="46584F51" w14:textId="030D5170" w:rsidR="00A041BA" w:rsidRPr="00F92142" w:rsidRDefault="00A041BA" w:rsidP="00655ACC">
            <w:pPr>
              <w:keepNext/>
              <w:rPr>
                <w:b/>
                <w:color w:val="auto"/>
                <w:szCs w:val="16"/>
              </w:rPr>
            </w:pPr>
            <w:r w:rsidRPr="00A041BA">
              <w:rPr>
                <w:b/>
                <w:color w:val="auto"/>
                <w:szCs w:val="16"/>
              </w:rPr>
              <w:t>tys. zł</w:t>
            </w:r>
          </w:p>
        </w:tc>
      </w:tr>
      <w:tr w:rsidR="00E71467" w:rsidRPr="00F92142" w14:paraId="2E1304C2" w14:textId="77777777" w:rsidTr="00E71467">
        <w:trPr>
          <w:cantSplit/>
          <w:trHeight w:val="210"/>
        </w:trPr>
        <w:tc>
          <w:tcPr>
            <w:tcW w:w="25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2D77" w14:textId="77777777" w:rsidR="00E71467" w:rsidRPr="00F92142" w:rsidRDefault="00E71467" w:rsidP="00655ACC">
            <w:pPr>
              <w:keepNext/>
              <w:rPr>
                <w:b/>
                <w:color w:val="auto"/>
                <w:szCs w:val="16"/>
              </w:rPr>
            </w:pPr>
          </w:p>
        </w:tc>
        <w:tc>
          <w:tcPr>
            <w:tcW w:w="2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DE1C" w14:textId="77777777" w:rsidR="00E71467" w:rsidRPr="00F92142" w:rsidRDefault="00E71467" w:rsidP="00655ACC">
            <w:pPr>
              <w:keepNext/>
              <w:rPr>
                <w:b/>
                <w:color w:val="auto"/>
                <w:szCs w:val="16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8B4A3" w14:textId="77777777" w:rsidR="00E71467" w:rsidRPr="00F92142" w:rsidRDefault="00E71467" w:rsidP="00655ACC">
            <w:pPr>
              <w:keepNext/>
              <w:rPr>
                <w:b/>
                <w:color w:val="auto"/>
                <w:szCs w:val="16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68A3D" w14:textId="77777777" w:rsidR="00E71467" w:rsidRPr="00F92142" w:rsidRDefault="00E71467" w:rsidP="00655ACC">
            <w:pPr>
              <w:keepNext/>
              <w:rPr>
                <w:b/>
                <w:color w:val="auto"/>
                <w:szCs w:val="16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20268" w14:textId="77777777" w:rsidR="00E71467" w:rsidRPr="00F92142" w:rsidRDefault="00E71467" w:rsidP="00655ACC">
            <w:pPr>
              <w:keepNext/>
              <w:rPr>
                <w:b/>
                <w:color w:val="auto"/>
                <w:szCs w:val="16"/>
              </w:rPr>
            </w:pPr>
          </w:p>
        </w:tc>
      </w:tr>
      <w:tr w:rsidR="00E71467" w:rsidRPr="00F92142" w14:paraId="053CFCC9" w14:textId="77777777" w:rsidTr="00E71467">
        <w:tc>
          <w:tcPr>
            <w:tcW w:w="2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4A10" w14:textId="77777777" w:rsidR="00E71467" w:rsidRPr="00F92142" w:rsidRDefault="00E71467" w:rsidP="00655ACC">
            <w:pPr>
              <w:keepNext/>
              <w:jc w:val="center"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1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1B81" w14:textId="77777777" w:rsidR="00E71467" w:rsidRPr="00F92142" w:rsidRDefault="00E71467" w:rsidP="00655ACC">
            <w:pPr>
              <w:keepNext/>
              <w:jc w:val="center"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1FF2" w14:textId="77777777" w:rsidR="00E71467" w:rsidRPr="00F92142" w:rsidRDefault="00E71467" w:rsidP="00655ACC">
            <w:pPr>
              <w:keepNext/>
              <w:jc w:val="center"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58F6" w14:textId="77777777" w:rsidR="00E71467" w:rsidRPr="00F92142" w:rsidRDefault="00E71467" w:rsidP="00655ACC">
            <w:pPr>
              <w:keepNext/>
              <w:jc w:val="center"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AB3D" w14:textId="77777777" w:rsidR="00E71467" w:rsidRPr="00F92142" w:rsidRDefault="00E71467" w:rsidP="00655ACC">
            <w:pPr>
              <w:keepNext/>
              <w:jc w:val="center"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7</w:t>
            </w:r>
          </w:p>
        </w:tc>
      </w:tr>
      <w:tr w:rsidR="008C233D" w:rsidRPr="00F92142" w14:paraId="070CEEC4" w14:textId="77777777" w:rsidTr="00D83901">
        <w:tc>
          <w:tcPr>
            <w:tcW w:w="2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5249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1.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74E3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Przychody ze sprzedaży w walutach obcych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156A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01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3B2D" w14:textId="085F0FD6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55479">
              <w:t xml:space="preserve">        -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BFA" w14:textId="2D041F1A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9323E6">
              <w:t xml:space="preserve">        -</w:t>
            </w:r>
          </w:p>
        </w:tc>
      </w:tr>
      <w:tr w:rsidR="008C233D" w:rsidRPr="00F92142" w14:paraId="48A3BDE5" w14:textId="77777777" w:rsidTr="00D83901">
        <w:tc>
          <w:tcPr>
            <w:tcW w:w="2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799F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2.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6E0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Wartość sprzedanych towarów i materiałów w walutach obcych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2F77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02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DE3E" w14:textId="41EF4269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55479">
              <w:t xml:space="preserve">        -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CD95" w14:textId="1229F0D4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9323E6">
              <w:t xml:space="preserve">        -</w:t>
            </w:r>
          </w:p>
        </w:tc>
      </w:tr>
      <w:tr w:rsidR="008C233D" w:rsidRPr="00F92142" w14:paraId="15AA5983" w14:textId="77777777" w:rsidTr="00D83901">
        <w:tc>
          <w:tcPr>
            <w:tcW w:w="2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E231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3.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5022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Usługi obce w walutach obcych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1C7D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03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D63B" w14:textId="12D37C6E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55479">
              <w:t xml:space="preserve">        -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61B6" w14:textId="6E08BA52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9323E6">
              <w:t xml:space="preserve">        -</w:t>
            </w:r>
          </w:p>
        </w:tc>
      </w:tr>
      <w:tr w:rsidR="008C233D" w:rsidRPr="00F92142" w14:paraId="7B1878D8" w14:textId="77777777" w:rsidTr="00D83901">
        <w:tc>
          <w:tcPr>
            <w:tcW w:w="2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BAA0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4.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6344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Pozostałe koszty działalności operacyjnej w walutach obcych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0B0E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04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2E5" w14:textId="565949F9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55479">
              <w:t xml:space="preserve">        -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9DD" w14:textId="5FE0DCAA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9323E6">
              <w:t xml:space="preserve">        -</w:t>
            </w:r>
          </w:p>
        </w:tc>
      </w:tr>
      <w:tr w:rsidR="008C233D" w:rsidRPr="00F92142" w14:paraId="340E939D" w14:textId="77777777" w:rsidTr="00D83901">
        <w:tc>
          <w:tcPr>
            <w:tcW w:w="2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F672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5.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568B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Odsetki od zaciągniętych kredytów w walutach obcych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F853" w14:textId="77777777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92142">
              <w:rPr>
                <w:color w:val="auto"/>
                <w:szCs w:val="16"/>
              </w:rPr>
              <w:t>05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5C4C" w14:textId="3A77B045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F55479">
              <w:t xml:space="preserve">        -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A8C6" w14:textId="507E4FC8" w:rsidR="008C233D" w:rsidRPr="00F92142" w:rsidRDefault="008C233D" w:rsidP="008C233D">
            <w:pPr>
              <w:keepNext/>
              <w:rPr>
                <w:color w:val="auto"/>
                <w:szCs w:val="16"/>
              </w:rPr>
            </w:pPr>
            <w:r w:rsidRPr="009323E6">
              <w:t xml:space="preserve">        -</w:t>
            </w:r>
          </w:p>
        </w:tc>
      </w:tr>
      <w:tr w:rsidR="00E71467" w:rsidRPr="00F92142" w14:paraId="381A7C88" w14:textId="77777777" w:rsidTr="00E71467">
        <w:tc>
          <w:tcPr>
            <w:tcW w:w="2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C627" w14:textId="77777777" w:rsidR="00E71467" w:rsidRPr="00F92142" w:rsidRDefault="00E71467" w:rsidP="00655ACC">
            <w:pPr>
              <w:keepNext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 xml:space="preserve">6. 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106" w14:textId="77777777" w:rsidR="00E71467" w:rsidRPr="00F92142" w:rsidRDefault="00E71467" w:rsidP="00655ACC">
            <w:pPr>
              <w:keepNext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Amortyzacja rozliczana równolegle z dotacją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5843" w14:textId="77777777" w:rsidR="00E71467" w:rsidRPr="00F92142" w:rsidRDefault="00E71467" w:rsidP="00655ACC">
            <w:pPr>
              <w:keepNext/>
              <w:rPr>
                <w:color w:val="auto"/>
                <w:szCs w:val="16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EE51" w14:textId="729877F5" w:rsidR="00E71467" w:rsidRPr="00F92142" w:rsidRDefault="008C233D" w:rsidP="008C233D">
            <w:pPr>
              <w:keepNext/>
              <w:jc w:val="center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3.313,1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4316" w14:textId="70DEC97C" w:rsidR="00E71467" w:rsidRPr="00F92142" w:rsidRDefault="008C233D" w:rsidP="008C233D">
            <w:pPr>
              <w:keepNext/>
              <w:jc w:val="center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1.934,0</w:t>
            </w:r>
          </w:p>
        </w:tc>
      </w:tr>
    </w:tbl>
    <w:p w14:paraId="6B284991" w14:textId="77777777" w:rsidR="00F2645A" w:rsidRPr="00F92142" w:rsidRDefault="00F2645A" w:rsidP="00F2645A">
      <w:pPr>
        <w:tabs>
          <w:tab w:val="left" w:pos="1134"/>
        </w:tabs>
        <w:spacing w:line="160" w:lineRule="exact"/>
        <w:rPr>
          <w:color w:val="auto"/>
          <w:szCs w:val="16"/>
        </w:rPr>
      </w:pPr>
    </w:p>
    <w:p w14:paraId="039B298E" w14:textId="77777777" w:rsidR="00F2645A" w:rsidRPr="00F92142" w:rsidRDefault="00F2645A" w:rsidP="00F2645A">
      <w:pPr>
        <w:rPr>
          <w:color w:val="auto"/>
          <w:szCs w:val="16"/>
        </w:rPr>
      </w:pPr>
    </w:p>
    <w:p w14:paraId="7295D305" w14:textId="77777777" w:rsidR="00F2645A" w:rsidRPr="00F92142" w:rsidRDefault="00F2645A" w:rsidP="00F2645A">
      <w:pPr>
        <w:tabs>
          <w:tab w:val="left" w:pos="1134"/>
        </w:tabs>
        <w:spacing w:line="160" w:lineRule="exact"/>
        <w:jc w:val="both"/>
        <w:rPr>
          <w:color w:val="auto"/>
          <w:sz w:val="13"/>
          <w:szCs w:val="13"/>
        </w:rPr>
      </w:pPr>
      <w:r w:rsidRPr="00F92142">
        <w:rPr>
          <w:i/>
          <w:color w:val="auto"/>
          <w:sz w:val="13"/>
          <w:szCs w:val="13"/>
        </w:rPr>
        <w:t xml:space="preserve">* </w:t>
      </w:r>
      <w:r w:rsidRPr="00F92142">
        <w:rPr>
          <w:color w:val="auto"/>
          <w:sz w:val="13"/>
          <w:szCs w:val="13"/>
        </w:rPr>
        <w:t>wartość w złotych na dzień bilansowy</w:t>
      </w:r>
    </w:p>
    <w:p w14:paraId="78CD6DFC" w14:textId="77777777" w:rsidR="00F2645A" w:rsidRPr="00F92142" w:rsidRDefault="00F2645A" w:rsidP="00F2645A">
      <w:pPr>
        <w:jc w:val="both"/>
        <w:rPr>
          <w:color w:val="auto"/>
        </w:rPr>
      </w:pPr>
    </w:p>
    <w:p w14:paraId="7C015075" w14:textId="77777777" w:rsidR="00F2645A" w:rsidRPr="00F92142" w:rsidRDefault="00F2645A" w:rsidP="00F2645A">
      <w:pPr>
        <w:ind w:left="284" w:hanging="284"/>
        <w:jc w:val="both"/>
        <w:rPr>
          <w:rFonts w:cs="Arial"/>
          <w:color w:val="auto"/>
          <w:sz w:val="13"/>
          <w:szCs w:val="13"/>
        </w:rPr>
      </w:pPr>
      <w:r w:rsidRPr="00F92142">
        <w:rPr>
          <w:rFonts w:cs="Arial"/>
          <w:color w:val="auto"/>
          <w:sz w:val="13"/>
          <w:szCs w:val="13"/>
          <w:vertAlign w:val="superscript"/>
        </w:rPr>
        <w:t>1</w:t>
      </w:r>
      <w:r w:rsidRPr="00F92142">
        <w:rPr>
          <w:rFonts w:cs="Arial"/>
          <w:color w:val="auto"/>
          <w:sz w:val="13"/>
          <w:szCs w:val="13"/>
        </w:rPr>
        <w:tab/>
        <w:t>ostatnie dwa lata obrotowe za które sprawozdania finansowe zostały zatwierdzone przez organ zatwierdzający,</w:t>
      </w:r>
    </w:p>
    <w:p w14:paraId="597898B4" w14:textId="77777777" w:rsidR="00F2645A" w:rsidRPr="00F92142" w:rsidRDefault="00F2645A" w:rsidP="00F2645A">
      <w:pPr>
        <w:pStyle w:val="Tekstpodstawowy3"/>
        <w:tabs>
          <w:tab w:val="left" w:pos="284"/>
        </w:tabs>
        <w:spacing w:after="0"/>
        <w:ind w:left="284" w:hanging="284"/>
        <w:jc w:val="both"/>
        <w:rPr>
          <w:rFonts w:cs="Arial"/>
          <w:color w:val="auto"/>
          <w:sz w:val="13"/>
          <w:szCs w:val="13"/>
        </w:rPr>
      </w:pPr>
      <w:r w:rsidRPr="00F92142">
        <w:rPr>
          <w:rFonts w:cs="Arial"/>
          <w:color w:val="auto"/>
          <w:sz w:val="13"/>
          <w:szCs w:val="13"/>
          <w:vertAlign w:val="superscript"/>
        </w:rPr>
        <w:t>2</w:t>
      </w:r>
      <w:r w:rsidRPr="00F92142">
        <w:rPr>
          <w:rFonts w:cs="Arial"/>
          <w:color w:val="auto"/>
          <w:sz w:val="13"/>
          <w:szCs w:val="13"/>
          <w:vertAlign w:val="superscript"/>
        </w:rPr>
        <w:tab/>
      </w:r>
      <w:r w:rsidRPr="00F92142">
        <w:rPr>
          <w:rFonts w:cs="Arial"/>
          <w:color w:val="auto"/>
          <w:sz w:val="13"/>
          <w:szCs w:val="13"/>
        </w:rPr>
        <w:t xml:space="preserve"> jeżeli sprawozdanie finansowe za ostatni rok obrotowy nie zostało zatwierdzone przez organ zatwierdzający</w:t>
      </w:r>
    </w:p>
    <w:p w14:paraId="02872981" w14:textId="77777777" w:rsidR="00F2645A" w:rsidRPr="00F92142" w:rsidRDefault="00F2645A" w:rsidP="00F2645A">
      <w:pPr>
        <w:pStyle w:val="Tekstpodstawowy3"/>
        <w:tabs>
          <w:tab w:val="left" w:pos="284"/>
        </w:tabs>
        <w:spacing w:after="0"/>
        <w:ind w:left="284" w:hanging="284"/>
        <w:jc w:val="both"/>
        <w:rPr>
          <w:rFonts w:cs="Arial"/>
          <w:color w:val="auto"/>
          <w:sz w:val="13"/>
          <w:szCs w:val="13"/>
        </w:rPr>
      </w:pPr>
      <w:r w:rsidRPr="00F92142">
        <w:rPr>
          <w:rFonts w:cs="Arial"/>
          <w:color w:val="auto"/>
          <w:sz w:val="13"/>
          <w:szCs w:val="13"/>
          <w:vertAlign w:val="superscript"/>
        </w:rPr>
        <w:t>3</w:t>
      </w:r>
      <w:r w:rsidRPr="00F92142">
        <w:rPr>
          <w:rFonts w:cs="Arial"/>
          <w:color w:val="auto"/>
          <w:sz w:val="13"/>
          <w:szCs w:val="13"/>
          <w:vertAlign w:val="superscript"/>
        </w:rPr>
        <w:tab/>
      </w:r>
      <w:r w:rsidRPr="00F92142">
        <w:rPr>
          <w:rFonts w:cs="Arial"/>
          <w:color w:val="auto"/>
          <w:sz w:val="13"/>
          <w:szCs w:val="13"/>
        </w:rPr>
        <w:t xml:space="preserve"> koniec trwającego co najmniej 3 miesiące okresu, za który jest dostępne najnowsze sprawozdanie finansowe, przy czym okres bieżący może się kończyć nie wcześniej niż 3 miesiące przed miesiącem, w którym złożono wniosek o dokonanie transakcji kredytowej,</w:t>
      </w:r>
    </w:p>
    <w:p w14:paraId="164FF3DC" w14:textId="77777777" w:rsidR="00F2645A" w:rsidRPr="00F92142" w:rsidRDefault="00F2645A" w:rsidP="00F2645A">
      <w:pPr>
        <w:tabs>
          <w:tab w:val="left" w:pos="284"/>
        </w:tabs>
        <w:ind w:hanging="284"/>
        <w:jc w:val="both"/>
        <w:rPr>
          <w:color w:val="auto"/>
          <w:sz w:val="13"/>
          <w:szCs w:val="13"/>
        </w:rPr>
      </w:pPr>
    </w:p>
    <w:p w14:paraId="144B0908" w14:textId="77777777" w:rsidR="00F2645A" w:rsidRPr="00F92142" w:rsidRDefault="00F2645A" w:rsidP="00F2645A">
      <w:pPr>
        <w:jc w:val="both"/>
        <w:rPr>
          <w:color w:val="auto"/>
        </w:rPr>
      </w:pPr>
    </w:p>
    <w:p w14:paraId="1DA634AD" w14:textId="77777777" w:rsidR="00F2645A" w:rsidRPr="00F92142" w:rsidRDefault="00F2645A" w:rsidP="00F2645A">
      <w:pPr>
        <w:jc w:val="both"/>
        <w:rPr>
          <w:color w:val="auto"/>
        </w:rPr>
      </w:pPr>
      <w:r w:rsidRPr="00F92142">
        <w:rPr>
          <w:color w:val="auto"/>
        </w:rPr>
        <w:lastRenderedPageBreak/>
        <w:t>Uwaga 1:</w:t>
      </w:r>
    </w:p>
    <w:p w14:paraId="0C3F903E" w14:textId="77777777" w:rsidR="00F2645A" w:rsidRPr="00F92142" w:rsidRDefault="00F2645A" w:rsidP="00F2645A">
      <w:pPr>
        <w:jc w:val="both"/>
        <w:rPr>
          <w:color w:val="auto"/>
        </w:rPr>
      </w:pPr>
      <w:r w:rsidRPr="00F92142">
        <w:rPr>
          <w:color w:val="auto"/>
        </w:rPr>
        <w:t>Informacje o istotnych pozycjach walutowych są uzupełniane jeżeli został spełniony co najmniej jeden z poniższych warunków:</w:t>
      </w:r>
    </w:p>
    <w:p w14:paraId="7D8D4142" w14:textId="77777777" w:rsidR="00F2645A" w:rsidRPr="00F92142" w:rsidRDefault="00F2645A" w:rsidP="00F2645A">
      <w:pPr>
        <w:jc w:val="both"/>
        <w:rPr>
          <w:color w:val="auto"/>
        </w:rPr>
      </w:pPr>
      <w:r w:rsidRPr="00F92142">
        <w:rPr>
          <w:color w:val="auto"/>
        </w:rPr>
        <w:t>1/ Klient zaciągnął kredyty i pożyczki w walutach obcych,</w:t>
      </w:r>
    </w:p>
    <w:p w14:paraId="2F0D7DA9" w14:textId="77777777" w:rsidR="00F2645A" w:rsidRPr="00F92142" w:rsidRDefault="00F2645A" w:rsidP="00F2645A">
      <w:pPr>
        <w:jc w:val="both"/>
        <w:rPr>
          <w:color w:val="auto"/>
        </w:rPr>
      </w:pPr>
      <w:r w:rsidRPr="00F92142">
        <w:rPr>
          <w:color w:val="auto"/>
        </w:rPr>
        <w:t>2/ udział przychodów ze sprzedaży w walutach obcych w przychodach ze sprzedaży przekracza 20%,</w:t>
      </w:r>
    </w:p>
    <w:p w14:paraId="339A7976" w14:textId="77777777" w:rsidR="00F2645A" w:rsidRPr="00F92142" w:rsidRDefault="00F2645A" w:rsidP="00F2645A">
      <w:pPr>
        <w:jc w:val="both"/>
        <w:rPr>
          <w:color w:val="auto"/>
        </w:rPr>
      </w:pPr>
      <w:r w:rsidRPr="00F92142">
        <w:rPr>
          <w:color w:val="auto"/>
        </w:rPr>
        <w:t>3/ udział kosztów działalności podstawowej w walutach obcych do kosztów działalności podstawowej przekracza 20%,</w:t>
      </w:r>
    </w:p>
    <w:p w14:paraId="48327F21" w14:textId="77777777" w:rsidR="00F2645A" w:rsidRPr="00F92142" w:rsidRDefault="00F2645A" w:rsidP="00F2645A">
      <w:pPr>
        <w:jc w:val="both"/>
        <w:rPr>
          <w:color w:val="auto"/>
        </w:rPr>
      </w:pPr>
      <w:r w:rsidRPr="00F92142">
        <w:rPr>
          <w:color w:val="auto"/>
        </w:rPr>
        <w:t>4/ udział zobowiązań handlowych w walutach obcych lub należności handlowych w walutach obcych przekracza 10% sumy bilansowej.</w:t>
      </w:r>
    </w:p>
    <w:p w14:paraId="5443F7F8" w14:textId="77777777" w:rsidR="00F2645A" w:rsidRDefault="00F2645A" w:rsidP="00F2645A">
      <w:pPr>
        <w:jc w:val="both"/>
        <w:rPr>
          <w:color w:val="auto"/>
        </w:rPr>
      </w:pPr>
    </w:p>
    <w:p w14:paraId="4E8CBCE9" w14:textId="77777777" w:rsidR="00F2645A" w:rsidRPr="00F92142" w:rsidRDefault="00F2645A" w:rsidP="00F2645A">
      <w:pPr>
        <w:jc w:val="both"/>
        <w:rPr>
          <w:color w:val="auto"/>
        </w:rPr>
      </w:pPr>
    </w:p>
    <w:tbl>
      <w:tblPr>
        <w:tblW w:w="5000" w:type="pct"/>
        <w:jc w:val="right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645"/>
        <w:gridCol w:w="2219"/>
        <w:gridCol w:w="3798"/>
        <w:gridCol w:w="410"/>
      </w:tblGrid>
      <w:tr w:rsidR="00F2645A" w:rsidRPr="00F92142" w14:paraId="0E0838CC" w14:textId="77777777" w:rsidTr="00655ACC">
        <w:trPr>
          <w:jc w:val="right"/>
        </w:trPr>
        <w:tc>
          <w:tcPr>
            <w:tcW w:w="2681" w:type="pct"/>
            <w:gridSpan w:val="2"/>
            <w:shd w:val="clear" w:color="auto" w:fill="auto"/>
          </w:tcPr>
          <w:p w14:paraId="08380BFE" w14:textId="77777777" w:rsidR="00F2645A" w:rsidRPr="00F92142" w:rsidRDefault="00F2645A" w:rsidP="00F2645A">
            <w:pPr>
              <w:spacing w:after="160" w:line="259" w:lineRule="auto"/>
              <w:rPr>
                <w:color w:val="auto"/>
                <w:szCs w:val="16"/>
              </w:rPr>
            </w:pPr>
          </w:p>
        </w:tc>
        <w:tc>
          <w:tcPr>
            <w:tcW w:w="2319" w:type="pct"/>
            <w:gridSpan w:val="2"/>
            <w:shd w:val="clear" w:color="auto" w:fill="auto"/>
          </w:tcPr>
          <w:p w14:paraId="6930BE7A" w14:textId="77777777" w:rsidR="00F2645A" w:rsidRPr="00F92142" w:rsidRDefault="00F2645A" w:rsidP="00655ACC">
            <w:pPr>
              <w:pBdr>
                <w:left w:val="single" w:sz="4" w:space="1" w:color="auto"/>
                <w:bottom w:val="single" w:sz="4" w:space="0" w:color="auto"/>
                <w:right w:val="single" w:sz="4" w:space="1" w:color="auto"/>
              </w:pBdr>
              <w:jc w:val="right"/>
              <w:rPr>
                <w:smallCaps/>
                <w:color w:val="auto"/>
                <w:szCs w:val="16"/>
                <w:u w:color="000000"/>
              </w:rPr>
            </w:pPr>
          </w:p>
        </w:tc>
      </w:tr>
      <w:tr w:rsidR="00F2645A" w:rsidRPr="00F92142" w14:paraId="4439AE15" w14:textId="77777777" w:rsidTr="00655ACC">
        <w:trPr>
          <w:gridAfter w:val="1"/>
          <w:wAfter w:w="226" w:type="pct"/>
          <w:trHeight w:val="72"/>
          <w:jc w:val="right"/>
        </w:trPr>
        <w:tc>
          <w:tcPr>
            <w:tcW w:w="1458" w:type="pct"/>
            <w:shd w:val="clear" w:color="auto" w:fill="auto"/>
          </w:tcPr>
          <w:p w14:paraId="6C77A1DB" w14:textId="77777777" w:rsidR="00F2645A" w:rsidRPr="00F92142" w:rsidRDefault="00F2645A" w:rsidP="00655ACC">
            <w:pPr>
              <w:rPr>
                <w:color w:val="auto"/>
                <w:szCs w:val="16"/>
              </w:rPr>
            </w:pPr>
          </w:p>
        </w:tc>
        <w:tc>
          <w:tcPr>
            <w:tcW w:w="1223" w:type="pct"/>
            <w:shd w:val="clear" w:color="auto" w:fill="auto"/>
          </w:tcPr>
          <w:p w14:paraId="44892DCB" w14:textId="77777777" w:rsidR="00F2645A" w:rsidRPr="00F92142" w:rsidRDefault="00F2645A" w:rsidP="00655ACC">
            <w:pPr>
              <w:rPr>
                <w:color w:val="auto"/>
                <w:szCs w:val="16"/>
              </w:rPr>
            </w:pPr>
          </w:p>
        </w:tc>
        <w:tc>
          <w:tcPr>
            <w:tcW w:w="2093" w:type="pct"/>
            <w:shd w:val="clear" w:color="auto" w:fill="auto"/>
          </w:tcPr>
          <w:p w14:paraId="5DAE997D" w14:textId="77777777" w:rsidR="00F2645A" w:rsidRPr="00F92142" w:rsidRDefault="00F2645A" w:rsidP="00655ACC">
            <w:pPr>
              <w:jc w:val="both"/>
              <w:rPr>
                <w:rFonts w:cs="Arial"/>
                <w:color w:val="auto"/>
                <w:szCs w:val="16"/>
              </w:rPr>
            </w:pPr>
            <w:r w:rsidRPr="00F92142">
              <w:rPr>
                <w:rFonts w:cs="Arial"/>
                <w:color w:val="auto"/>
                <w:szCs w:val="16"/>
              </w:rPr>
              <w:t>Przedsiębiorca</w:t>
            </w:r>
          </w:p>
          <w:p w14:paraId="0E433AF6" w14:textId="77777777" w:rsidR="00F2645A" w:rsidRPr="00F92142" w:rsidRDefault="00F2645A" w:rsidP="00655ACC">
            <w:pPr>
              <w:jc w:val="both"/>
              <w:rPr>
                <w:rFonts w:cs="Arial"/>
                <w:color w:val="auto"/>
                <w:szCs w:val="16"/>
              </w:rPr>
            </w:pPr>
          </w:p>
        </w:tc>
      </w:tr>
    </w:tbl>
    <w:p w14:paraId="73D836BD" w14:textId="77777777" w:rsidR="00CA1401" w:rsidRDefault="00CA1401" w:rsidP="008C233D">
      <w:pPr>
        <w:jc w:val="both"/>
      </w:pPr>
    </w:p>
    <w:sectPr w:rsidR="00CA1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KO Bank Polski">
    <w:altName w:val="Calibri"/>
    <w:charset w:val="EE"/>
    <w:family w:val="swiss"/>
    <w:pitch w:val="variable"/>
    <w:sig w:usb0="800000AF" w:usb1="4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45A"/>
    <w:rsid w:val="00117A85"/>
    <w:rsid w:val="005019BF"/>
    <w:rsid w:val="00563478"/>
    <w:rsid w:val="008C233D"/>
    <w:rsid w:val="00A041BA"/>
    <w:rsid w:val="00AC1225"/>
    <w:rsid w:val="00CA1401"/>
    <w:rsid w:val="00E71467"/>
    <w:rsid w:val="00EF5793"/>
    <w:rsid w:val="00F2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3A42"/>
  <w15:chartTrackingRefBased/>
  <w15:docId w15:val="{E2368F92-911D-486E-98BA-4CD77C94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45A"/>
    <w:pPr>
      <w:spacing w:after="0" w:line="180" w:lineRule="exact"/>
    </w:pPr>
    <w:rPr>
      <w:rFonts w:ascii="PKO Bank Polski" w:eastAsia="Times New Roman" w:hAnsi="PKO Bank Polski" w:cs="Times New Roman"/>
      <w:color w:val="000000"/>
      <w:sz w:val="16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2645A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F2645A"/>
    <w:rPr>
      <w:rFonts w:ascii="Cambria" w:eastAsia="Times New Roman" w:hAnsi="Cambria" w:cs="Times New Roman"/>
      <w:i/>
      <w:iCs/>
      <w:color w:val="243F60"/>
      <w:sz w:val="16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F2645A"/>
    <w:pPr>
      <w:spacing w:after="120"/>
    </w:pPr>
    <w:rPr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2645A"/>
    <w:rPr>
      <w:rFonts w:ascii="PKO Bank Polski" w:eastAsia="Times New Roman" w:hAnsi="PKO Bank Polski" w:cs="Times New Roman"/>
      <w:color w:val="000000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L1205053</dc:creator>
  <cp:keywords/>
  <dc:description/>
  <cp:lastModifiedBy>Agata Kowalik</cp:lastModifiedBy>
  <cp:revision>5</cp:revision>
  <dcterms:created xsi:type="dcterms:W3CDTF">2024-03-12T15:20:00Z</dcterms:created>
  <dcterms:modified xsi:type="dcterms:W3CDTF">2024-03-13T09:56:00Z</dcterms:modified>
</cp:coreProperties>
</file>